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671E" w14:textId="77777777" w:rsidR="00A432E8" w:rsidRPr="005C5AA6" w:rsidRDefault="00A432E8" w:rsidP="00A432E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en-US" w:eastAsia="ru-RU"/>
        </w:rPr>
      </w:pPr>
    </w:p>
    <w:p w14:paraId="774363F0" w14:textId="77777777" w:rsidR="00A432E8" w:rsidRDefault="00A432E8" w:rsidP="00A432E8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</w:p>
    <w:p w14:paraId="6F5DE399" w14:textId="2530D99B" w:rsidR="00A432E8" w:rsidRDefault="00CA7AF7" w:rsidP="00A432E8">
      <w:pPr>
        <w:pStyle w:val="ab"/>
        <w:rPr>
          <w:rStyle w:val="a8"/>
          <w:color w:val="2F5496" w:themeColor="accent5" w:themeShade="BF"/>
        </w:rPr>
      </w:pPr>
      <w:bookmarkStart w:id="0" w:name="_Toc41073694"/>
      <w:r>
        <w:rPr>
          <w:rFonts w:ascii="Times New Roman" w:hAnsi="Times New Roman" w:cs="Times New Roman"/>
          <w:i/>
          <w:color w:val="0070C0"/>
        </w:rPr>
        <w:t xml:space="preserve">Иванова </w:t>
      </w:r>
      <w:proofErr w:type="gramStart"/>
      <w:r>
        <w:rPr>
          <w:rFonts w:ascii="Times New Roman" w:hAnsi="Times New Roman" w:cs="Times New Roman"/>
          <w:i/>
          <w:color w:val="0070C0"/>
        </w:rPr>
        <w:t>М.И</w:t>
      </w:r>
      <w:r w:rsidR="00A432E8">
        <w:rPr>
          <w:rFonts w:ascii="Times New Roman" w:hAnsi="Times New Roman" w:cs="Times New Roman"/>
          <w:i/>
          <w:color w:val="0070C0"/>
        </w:rPr>
        <w:t>.</w:t>
      </w:r>
      <w:proofErr w:type="gramEnd"/>
      <w:r w:rsidR="00A432E8">
        <w:rPr>
          <w:rFonts w:ascii="Times New Roman" w:hAnsi="Times New Roman" w:cs="Times New Roman"/>
          <w:i/>
          <w:color w:val="0070C0"/>
        </w:rPr>
        <w:t>,</w:t>
      </w:r>
      <w:r w:rsidR="00A432E8" w:rsidRPr="00555AFB">
        <w:rPr>
          <w:rStyle w:val="a8"/>
          <w:b w:val="0"/>
          <w:color w:val="2F5496" w:themeColor="accent5" w:themeShade="BF"/>
        </w:rPr>
        <w:t xml:space="preserve"> </w:t>
      </w:r>
      <w:r w:rsidR="00A432E8">
        <w:rPr>
          <w:rStyle w:val="a8"/>
          <w:color w:val="2F5496" w:themeColor="accent5" w:themeShade="BF"/>
        </w:rPr>
        <w:br/>
      </w:r>
      <w:bookmarkEnd w:id="0"/>
      <w:r w:rsidR="00F02032">
        <w:rPr>
          <w:rFonts w:ascii="Times New Roman" w:hAnsi="Times New Roman" w:cs="Times New Roman"/>
          <w:color w:val="0070C0"/>
        </w:rPr>
        <w:t xml:space="preserve">ТЕКСТ </w:t>
      </w:r>
      <w:proofErr w:type="spellStart"/>
      <w:r w:rsidR="00F02032">
        <w:rPr>
          <w:rFonts w:ascii="Times New Roman" w:hAnsi="Times New Roman" w:cs="Times New Roman"/>
          <w:color w:val="0070C0"/>
        </w:rPr>
        <w:t>ТЕКСТ</w:t>
      </w:r>
      <w:proofErr w:type="spellEnd"/>
      <w:r w:rsidR="00F02032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="00F02032">
        <w:rPr>
          <w:rFonts w:ascii="Times New Roman" w:hAnsi="Times New Roman" w:cs="Times New Roman"/>
          <w:color w:val="0070C0"/>
        </w:rPr>
        <w:t>ТЕКСТ</w:t>
      </w:r>
      <w:proofErr w:type="spellEnd"/>
    </w:p>
    <w:p w14:paraId="7FF156B2" w14:textId="77777777" w:rsidR="00A432E8" w:rsidRPr="00445CCB" w:rsidRDefault="00A432E8" w:rsidP="00A432E8">
      <w:pPr>
        <w:spacing w:after="0" w:line="240" w:lineRule="auto"/>
        <w:rPr>
          <w:color w:val="000000"/>
        </w:rPr>
      </w:pPr>
      <w:r w:rsidRPr="00445CCB">
        <w:rPr>
          <w:rStyle w:val="a8"/>
          <w:rFonts w:ascii="Verdana" w:eastAsiaTheme="majorEastAsia" w:hAnsi="Verdana" w:cstheme="majorBidi"/>
          <w:color w:val="2F5496" w:themeColor="accent5" w:themeShade="BF"/>
          <w:sz w:val="32"/>
          <w:szCs w:val="32"/>
        </w:rPr>
        <w:t>____________________________________________</w:t>
      </w:r>
    </w:p>
    <w:p w14:paraId="6897DD14" w14:textId="77777777" w:rsidR="00A432E8" w:rsidRPr="00B11F54" w:rsidRDefault="00F02032" w:rsidP="00A432E8">
      <w:pPr>
        <w:pStyle w:val="a9"/>
        <w:spacing w:after="0"/>
        <w:jc w:val="center"/>
        <w:rPr>
          <w:rStyle w:val="a7"/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b/>
          <w:sz w:val="28"/>
          <w:szCs w:val="28"/>
        </w:rPr>
        <w:t>ТЕКСТ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ТЕКСТ</w:t>
      </w:r>
      <w:proofErr w:type="spellEnd"/>
      <w:r w:rsidR="00F56D90">
        <w:rPr>
          <w:rFonts w:ascii="Arial Narrow" w:hAnsi="Arial Narrow"/>
          <w:b/>
          <w:sz w:val="28"/>
          <w:szCs w:val="28"/>
        </w:rPr>
        <w:t xml:space="preserve"> (рус)</w:t>
      </w:r>
    </w:p>
    <w:p w14:paraId="25093031" w14:textId="5E18D883" w:rsidR="00A432E8" w:rsidRPr="00F56D90" w:rsidRDefault="00A432E8" w:rsidP="00A432E8">
      <w:pPr>
        <w:pStyle w:val="a9"/>
        <w:spacing w:after="0"/>
        <w:jc w:val="center"/>
        <w:rPr>
          <w:rStyle w:val="a7"/>
          <w:rFonts w:ascii="Arial Narrow" w:hAnsi="Arial Narrow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A432E8" w:rsidRPr="00F02032" w14:paraId="7E4BE452" w14:textId="77777777" w:rsidTr="00F349D0"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6C8A9F2A" w14:textId="77777777" w:rsidR="00A432E8" w:rsidRPr="00F02032" w:rsidRDefault="00A432E8" w:rsidP="00F349D0">
            <w:pPr>
              <w:spacing w:after="0"/>
              <w:rPr>
                <w:rFonts w:ascii="Verdana" w:hAnsi="Verdana"/>
                <w:b/>
                <w:bCs/>
                <w:sz w:val="2"/>
                <w:szCs w:val="20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1D090685" w14:textId="77777777" w:rsidR="00A432E8" w:rsidRPr="00F02032" w:rsidRDefault="00A432E8" w:rsidP="00F349D0">
            <w:pPr>
              <w:spacing w:after="0"/>
              <w:rPr>
                <w:rStyle w:val="a7"/>
                <w:rFonts w:ascii="Verdana" w:hAnsi="Verdana"/>
                <w:color w:val="000000"/>
                <w:sz w:val="2"/>
                <w:szCs w:val="20"/>
              </w:rPr>
            </w:pPr>
          </w:p>
        </w:tc>
      </w:tr>
      <w:tr w:rsidR="00A432E8" w:rsidRPr="005B751B" w14:paraId="784C3458" w14:textId="77777777" w:rsidTr="00F349D0">
        <w:trPr>
          <w:trHeight w:val="1785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40830CFC" w14:textId="77777777" w:rsidR="00A432E8" w:rsidRPr="00FF3284" w:rsidRDefault="00F02032" w:rsidP="00F349D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Иванова Мария Ивановна</w:t>
            </w:r>
          </w:p>
          <w:p w14:paraId="6B48C12C" w14:textId="6FDA8B76" w:rsidR="00A432E8" w:rsidRPr="00FF3284" w:rsidRDefault="00A432E8" w:rsidP="00F349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42A613A3" w14:textId="7A37052F" w:rsidR="00A432E8" w:rsidRPr="00FF3284" w:rsidRDefault="00A432E8" w:rsidP="00CA7AF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32E8" w:rsidRPr="00F02032" w14:paraId="1F2108E8" w14:textId="77777777" w:rsidTr="00F349D0">
        <w:trPr>
          <w:trHeight w:val="20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1E8115E6" w14:textId="77777777" w:rsidR="00A432E8" w:rsidRDefault="00A432E8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</w:rPr>
            </w:pPr>
          </w:p>
          <w:p w14:paraId="5931CAD5" w14:textId="77777777" w:rsidR="00CA7AF7" w:rsidRPr="00C411FA" w:rsidRDefault="00CA7AF7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663F22A5" w14:textId="77777777"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24"/>
                <w:szCs w:val="20"/>
                <w:lang w:val="en-US"/>
              </w:rPr>
            </w:pPr>
          </w:p>
        </w:tc>
      </w:tr>
      <w:tr w:rsidR="00A432E8" w:rsidRPr="00F02032" w14:paraId="315789E9" w14:textId="77777777" w:rsidTr="00F349D0">
        <w:trPr>
          <w:trHeight w:val="20"/>
        </w:trPr>
        <w:tc>
          <w:tcPr>
            <w:tcW w:w="250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515F7483" w14:textId="77777777"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12"/>
                <w:szCs w:val="20"/>
                <w:lang w:val="en-US"/>
              </w:rPr>
            </w:pPr>
          </w:p>
        </w:tc>
        <w:tc>
          <w:tcPr>
            <w:tcW w:w="249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14:paraId="5605A353" w14:textId="77777777" w:rsidR="00A432E8" w:rsidRPr="0054663B" w:rsidRDefault="00A432E8" w:rsidP="00F349D0">
            <w:pPr>
              <w:spacing w:after="0"/>
              <w:rPr>
                <w:rFonts w:ascii="Arial Narrow" w:hAnsi="Arial Narrow"/>
                <w:color w:val="000000"/>
                <w:sz w:val="8"/>
                <w:szCs w:val="20"/>
                <w:lang w:val="en-US"/>
              </w:rPr>
            </w:pPr>
          </w:p>
        </w:tc>
      </w:tr>
      <w:tr w:rsidR="00A432E8" w:rsidRPr="00F02032" w14:paraId="2401934B" w14:textId="77777777" w:rsidTr="00F349D0">
        <w:tc>
          <w:tcPr>
            <w:tcW w:w="5000" w:type="pct"/>
            <w:gridSpan w:val="2"/>
            <w:shd w:val="clear" w:color="auto" w:fill="auto"/>
          </w:tcPr>
          <w:p w14:paraId="0652728F" w14:textId="77777777" w:rsidR="00A432E8" w:rsidRPr="0054663B" w:rsidRDefault="00A432E8" w:rsidP="00F349D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432E8" w:rsidRPr="00F02032" w14:paraId="5FBAA703" w14:textId="77777777" w:rsidTr="00F349D0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36"/>
            </w:tblGrid>
            <w:tr w:rsidR="00A432E8" w:rsidRPr="00F02032" w14:paraId="3EFEA684" w14:textId="77777777" w:rsidTr="00F349D0">
              <w:tc>
                <w:tcPr>
                  <w:tcW w:w="4799" w:type="dxa"/>
                </w:tcPr>
                <w:p w14:paraId="6B7C78B0" w14:textId="306A0F52" w:rsidR="00A432E8" w:rsidRPr="0054663B" w:rsidRDefault="00A432E8" w:rsidP="00F349D0">
                  <w:pPr>
                    <w:widowControl w:val="0"/>
                    <w:jc w:val="both"/>
                    <w:rPr>
                      <w:rStyle w:val="a8"/>
                      <w:rFonts w:ascii="Arial Narrow" w:hAnsi="Arial Narrow"/>
                      <w:b/>
                      <w:color w:val="000000"/>
                    </w:rPr>
                  </w:pPr>
                  <w:r w:rsidRPr="0054663B">
                    <w:rPr>
                      <w:rStyle w:val="a8"/>
                      <w:rFonts w:ascii="Arial Narrow" w:hAnsi="Arial Narrow"/>
                      <w:b/>
                      <w:color w:val="000000"/>
                    </w:rPr>
                    <w:t xml:space="preserve">Аннотация. </w:t>
                  </w:r>
                  <w:proofErr w:type="gramStart"/>
                  <w:r w:rsidR="00C81556">
                    <w:rPr>
                      <w:rStyle w:val="a8"/>
                      <w:rFonts w:ascii="Arial Narrow" w:hAnsi="Arial Narrow"/>
                      <w:color w:val="000000"/>
                    </w:rPr>
                    <w:t>К</w:t>
                  </w:r>
                  <w:r w:rsidR="00C81556">
                    <w:rPr>
                      <w:rStyle w:val="a8"/>
                    </w:rPr>
                    <w:t>ратко</w:t>
                  </w:r>
                  <w:proofErr w:type="gramEnd"/>
                  <w:r w:rsidR="00C81556">
                    <w:rPr>
                      <w:rStyle w:val="a8"/>
                    </w:rPr>
                    <w:t xml:space="preserve"> о чем (в 2-3 </w:t>
                  </w:r>
                  <w:proofErr w:type="spellStart"/>
                  <w:r w:rsidR="00C81556">
                    <w:rPr>
                      <w:rStyle w:val="a8"/>
                    </w:rPr>
                    <w:t>преложениях</w:t>
                  </w:r>
                  <w:proofErr w:type="spellEnd"/>
                </w:p>
                <w:p w14:paraId="212EECFA" w14:textId="77777777"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4799" w:type="dxa"/>
                </w:tcPr>
                <w:p w14:paraId="2046022C" w14:textId="77777777"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  <w:lang w:val="en-US"/>
                    </w:rPr>
                  </w:pPr>
                  <w:r w:rsidRPr="0054663B">
                    <w:rPr>
                      <w:rStyle w:val="a8"/>
                      <w:rFonts w:ascii="Arial Narrow" w:hAnsi="Arial Narrow"/>
                      <w:b/>
                      <w:lang w:val="en-US"/>
                    </w:rPr>
                    <w:t>Annotation.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  <w:t xml:space="preserve"> </w:t>
                  </w:r>
                  <w:r w:rsidRPr="00B11F54">
                    <w:rPr>
                      <w:rStyle w:val="a8"/>
                      <w:rFonts w:ascii="Arial Narrow" w:hAnsi="Arial Narrow"/>
                      <w:color w:val="000000"/>
                      <w:lang w:val="en-US"/>
                    </w:rPr>
                    <w:t xml:space="preserve">This article is </w:t>
                  </w:r>
                </w:p>
                <w:p w14:paraId="38CE132C" w14:textId="77777777"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</w:pPr>
                </w:p>
                <w:p w14:paraId="54C259DF" w14:textId="77777777" w:rsidR="00A432E8" w:rsidRPr="0054663B" w:rsidRDefault="00A432E8" w:rsidP="00F349D0">
                  <w:pPr>
                    <w:jc w:val="both"/>
                    <w:rPr>
                      <w:rFonts w:ascii="Arial Narrow" w:hAnsi="Arial Narrow"/>
                      <w:i/>
                      <w:lang w:val="en-US"/>
                    </w:rPr>
                  </w:pPr>
                </w:p>
              </w:tc>
            </w:tr>
            <w:tr w:rsidR="00A432E8" w:rsidRPr="00F02032" w14:paraId="2D677F20" w14:textId="77777777" w:rsidTr="00F349D0">
              <w:tc>
                <w:tcPr>
                  <w:tcW w:w="4799" w:type="dxa"/>
                </w:tcPr>
                <w:p w14:paraId="4A46DC03" w14:textId="126B2668" w:rsidR="00A432E8" w:rsidRPr="0054663B" w:rsidRDefault="00A432E8" w:rsidP="00F02032">
                  <w:pPr>
                    <w:jc w:val="both"/>
                    <w:rPr>
                      <w:rStyle w:val="a8"/>
                      <w:rFonts w:ascii="Arial Narrow" w:hAnsi="Arial Narrow"/>
                      <w:b/>
                      <w:color w:val="000000"/>
                    </w:rPr>
                  </w:pPr>
                  <w:r w:rsidRPr="0054663B">
                    <w:rPr>
                      <w:rFonts w:ascii="Arial Narrow" w:hAnsi="Arial Narrow"/>
                      <w:b/>
                      <w:i/>
                      <w:color w:val="000000"/>
                    </w:rPr>
                    <w:t>Ключевые слова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</w:rPr>
                    <w:t xml:space="preserve">: </w:t>
                  </w:r>
                  <w:r w:rsidR="00F02032">
                    <w:rPr>
                      <w:rStyle w:val="a8"/>
                    </w:rPr>
                    <w:t>текст, текст.</w:t>
                  </w:r>
                  <w:r w:rsidR="00C81556">
                    <w:rPr>
                      <w:rStyle w:val="a8"/>
                    </w:rPr>
                    <w:t xml:space="preserve"> </w:t>
                  </w:r>
                  <w:proofErr w:type="gramStart"/>
                  <w:r w:rsidR="00F56D90">
                    <w:rPr>
                      <w:rStyle w:val="a8"/>
                    </w:rPr>
                    <w:t>(</w:t>
                  </w:r>
                  <w:proofErr w:type="gramEnd"/>
                  <w:r w:rsidR="00F56D90">
                    <w:rPr>
                      <w:rStyle w:val="a8"/>
                    </w:rPr>
                    <w:t>5-7 слов/словосочетаний)</w:t>
                  </w:r>
                </w:p>
              </w:tc>
              <w:tc>
                <w:tcPr>
                  <w:tcW w:w="4799" w:type="dxa"/>
                </w:tcPr>
                <w:p w14:paraId="1B733290" w14:textId="77777777" w:rsidR="00A432E8" w:rsidRPr="0054663B" w:rsidRDefault="00A432E8" w:rsidP="00F02032">
                  <w:pPr>
                    <w:jc w:val="both"/>
                    <w:rPr>
                      <w:rFonts w:ascii="Arial Narrow" w:hAnsi="Arial Narrow"/>
                      <w:i/>
                      <w:lang w:val="en-US"/>
                    </w:rPr>
                  </w:pPr>
                  <w:r w:rsidRPr="0054663B">
                    <w:rPr>
                      <w:rFonts w:ascii="Arial Narrow" w:hAnsi="Arial Narrow"/>
                      <w:b/>
                      <w:bCs/>
                      <w:i/>
                      <w:lang w:val="en-US"/>
                    </w:rPr>
                    <w:t>Keywords</w:t>
                  </w:r>
                  <w:r w:rsidRPr="0054663B">
                    <w:rPr>
                      <w:rFonts w:ascii="Arial Narrow" w:hAnsi="Arial Narrow"/>
                      <w:b/>
                      <w:i/>
                      <w:color w:val="000000"/>
                      <w:lang w:val="en-US"/>
                    </w:rPr>
                    <w:t>:</w:t>
                  </w:r>
                  <w:r w:rsidRPr="0054663B">
                    <w:rPr>
                      <w:rFonts w:ascii="Arial Narrow" w:hAnsi="Arial Narrow"/>
                      <w:i/>
                      <w:color w:val="000000"/>
                      <w:lang w:val="en-US"/>
                    </w:rPr>
                    <w:t xml:space="preserve"> basic </w:t>
                  </w:r>
                </w:p>
              </w:tc>
            </w:tr>
          </w:tbl>
          <w:p w14:paraId="7684CD08" w14:textId="77777777" w:rsidR="00A432E8" w:rsidRPr="0054663B" w:rsidRDefault="00A432E8" w:rsidP="00F349D0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54663B">
              <w:rPr>
                <w:rFonts w:ascii="Arial Narrow" w:hAnsi="Arial Narrow"/>
                <w:i/>
                <w:sz w:val="20"/>
                <w:szCs w:val="20"/>
                <w:lang w:val="en-US"/>
              </w:rPr>
              <w:t> </w:t>
            </w:r>
          </w:p>
        </w:tc>
      </w:tr>
      <w:tr w:rsidR="00A432E8" w:rsidRPr="00F02032" w14:paraId="7AA91A29" w14:textId="77777777" w:rsidTr="00F349D0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6A608B7" w14:textId="77777777" w:rsidR="00A432E8" w:rsidRPr="0002585C" w:rsidRDefault="00A432E8" w:rsidP="00F349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45D9440" w14:textId="77777777" w:rsidR="00A432E8" w:rsidRDefault="00A432E8" w:rsidP="00A432E8">
      <w:pPr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i/>
          <w:sz w:val="28"/>
          <w:szCs w:val="28"/>
          <w:lang w:val="en-US"/>
        </w:rPr>
        <w:br w:type="page"/>
      </w:r>
    </w:p>
    <w:p w14:paraId="550D30BE" w14:textId="77777777" w:rsidR="00A432E8" w:rsidRPr="00B11F54" w:rsidRDefault="00A432E8" w:rsidP="00A432E8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en-US"/>
        </w:rPr>
      </w:pPr>
    </w:p>
    <w:p w14:paraId="7613CC86" w14:textId="77777777" w:rsidR="00A432E8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55516C">
        <w:rPr>
          <w:rFonts w:ascii="Arial Narrow" w:hAnsi="Arial Narrow"/>
          <w:b/>
          <w:sz w:val="28"/>
          <w:szCs w:val="28"/>
        </w:rPr>
        <w:t>Введение.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709A3945" w14:textId="77777777"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Описание актуальности темы</w:t>
      </w:r>
    </w:p>
    <w:p w14:paraId="366AFC05" w14:textId="77777777" w:rsid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Целью исследования</w:t>
      </w:r>
      <w:proofErr w:type="gramEnd"/>
      <w:r>
        <w:rPr>
          <w:rFonts w:ascii="Arial Narrow" w:hAnsi="Arial Narrow"/>
          <w:sz w:val="28"/>
          <w:szCs w:val="28"/>
        </w:rPr>
        <w:t xml:space="preserve"> изложенного в работе является</w:t>
      </w:r>
    </w:p>
    <w:p w14:paraId="4153207C" w14:textId="77777777" w:rsidR="00F02032" w:rsidRPr="00F02032" w:rsidRDefault="00F02032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Задачами исследования являются</w:t>
      </w:r>
    </w:p>
    <w:p w14:paraId="2D1218A1" w14:textId="77777777"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Материалы и методы исследования.</w:t>
      </w:r>
    </w:p>
    <w:p w14:paraId="2A479B53" w14:textId="77777777" w:rsidR="00F02032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качестве основных методов исследования применены метод</w:t>
      </w:r>
      <w:proofErr w:type="gramStart"/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14:paraId="181E99E5" w14:textId="61CD0CA6" w:rsidR="00A432E8" w:rsidRPr="00C809AE" w:rsidRDefault="00A432E8" w:rsidP="00F02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В качестве материалов исследования выступают данные о </w:t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………………………..</w:t>
      </w:r>
      <w:r w:rsidRPr="00C809A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Рассмотрены различные информационные источники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B"/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1-10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ym w:font="Symbol" w:char="F05D"/>
      </w:r>
      <w:r w:rsidR="00C8155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F0203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(указывается число источников из списка литературы) и при возможности краткий анализ.</w:t>
      </w:r>
    </w:p>
    <w:p w14:paraId="69029864" w14:textId="77777777"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Основная часть. Результаты исследования.</w:t>
      </w:r>
    </w:p>
    <w:p w14:paraId="239D28FE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текст</w:t>
      </w:r>
      <w:r w:rsidR="00A432E8" w:rsidRPr="005C5AA6">
        <w:rPr>
          <w:rFonts w:ascii="Arial Narrow" w:hAnsi="Arial Narrow"/>
          <w:sz w:val="28"/>
          <w:szCs w:val="28"/>
        </w:rPr>
        <w:t xml:space="preserve"> [6].</w:t>
      </w:r>
    </w:p>
    <w:p w14:paraId="5F3A6AFE" w14:textId="77777777"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>Основные виды основной и дополнительной оплаты труда представим с использованием таблицы 1 [2, с. 103].</w:t>
      </w:r>
    </w:p>
    <w:p w14:paraId="5F27807E" w14:textId="77777777" w:rsidR="00A432E8" w:rsidRPr="005C5AA6" w:rsidRDefault="00A432E8" w:rsidP="00A432E8">
      <w:pPr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09794309" w14:textId="77777777" w:rsidR="00A432E8" w:rsidRPr="005C5AA6" w:rsidRDefault="00A432E8" w:rsidP="00A432E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Таблица 1 – </w:t>
      </w:r>
      <w:r w:rsidR="00F02032">
        <w:rPr>
          <w:rFonts w:ascii="Arial Narrow" w:hAnsi="Arial Narrow"/>
          <w:sz w:val="28"/>
          <w:szCs w:val="28"/>
        </w:rPr>
        <w:t>Текст</w:t>
      </w:r>
    </w:p>
    <w:tbl>
      <w:tblPr>
        <w:tblStyle w:val="-41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A432E8" w:rsidRPr="005C5AA6" w14:paraId="010811BF" w14:textId="77777777" w:rsidTr="00F3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C0D5AE8" w14:textId="77777777"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77653751" w14:textId="77777777" w:rsidR="00A432E8" w:rsidRPr="005C5AA6" w:rsidRDefault="00A432E8" w:rsidP="00F349D0">
            <w:pPr>
              <w:jc w:val="center"/>
              <w:rPr>
                <w:rFonts w:ascii="Arial Narrow" w:hAnsi="Arial Narrow"/>
              </w:rPr>
            </w:pPr>
          </w:p>
        </w:tc>
      </w:tr>
      <w:tr w:rsidR="00A432E8" w:rsidRPr="005C5AA6" w14:paraId="34F72F43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D9D6E7B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0BA430F7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64DD156E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9DCF007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7BF0EDBB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8B3D1F9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08C142D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68EEB572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11A701E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58B0517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14F0FB6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5CD2D419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E4BEED1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2157915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036A6A5A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F1FA923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1CA86654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1262253E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47EBD43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2D2F8084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5285E5E4" w14:textId="77777777" w:rsidTr="00F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A3B7478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35EFFB3B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230ECC2D" w14:textId="77777777" w:rsidTr="00F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5D14566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786057A2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  <w:tr w:rsidR="00A432E8" w:rsidRPr="005C5AA6" w14:paraId="4AD7848E" w14:textId="77777777" w:rsidTr="00F349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9BBAA99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14:paraId="7F8C77A9" w14:textId="77777777" w:rsidR="00A432E8" w:rsidRPr="005C5AA6" w:rsidRDefault="00A432E8" w:rsidP="00F349D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90526A9" w14:textId="77777777" w:rsidR="00A432E8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Источник: разработано автором (или указан источник из списка литературы, например </w:t>
      </w:r>
      <w:r>
        <w:rPr>
          <w:rFonts w:ascii="Arial Narrow" w:hAnsi="Arial Narrow"/>
          <w:sz w:val="28"/>
          <w:szCs w:val="28"/>
        </w:rPr>
        <w:sym w:font="Symbol" w:char="F05B"/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sym w:font="Symbol" w:char="F05D"/>
      </w:r>
    </w:p>
    <w:p w14:paraId="65A8EA86" w14:textId="77777777" w:rsidR="00F02032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1C39FB50" w14:textId="77777777" w:rsidR="00F02032" w:rsidRPr="005C5AA6" w:rsidRDefault="00F02032" w:rsidP="00A432E8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Вывод из таблицы  </w:t>
      </w:r>
    </w:p>
    <w:p w14:paraId="776ADD5D" w14:textId="77777777"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14:paraId="59BB268E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представлено на рисунке 1</w:t>
      </w:r>
    </w:p>
    <w:p w14:paraId="7BC2F378" w14:textId="77777777" w:rsidR="00A432E8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</w:p>
    <w:p w14:paraId="0103334A" w14:textId="77777777" w:rsidR="00F02032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97BF389" wp14:editId="733A8BD5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2D3588D" w14:textId="77777777" w:rsidR="00A432E8" w:rsidRPr="005C5AA6" w:rsidRDefault="00F02032" w:rsidP="00A432E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pacing w:val="1"/>
          <w:sz w:val="28"/>
          <w:szCs w:val="28"/>
        </w:rPr>
        <w:t>Рисунок 1</w:t>
      </w:r>
      <w:r w:rsidR="00A432E8" w:rsidRPr="005C5AA6">
        <w:rPr>
          <w:rFonts w:ascii="Arial Narrow" w:hAnsi="Arial Narrow"/>
          <w:spacing w:val="-1"/>
          <w:sz w:val="28"/>
          <w:szCs w:val="28"/>
        </w:rPr>
        <w:t xml:space="preserve"> – </w:t>
      </w:r>
      <w:r>
        <w:rPr>
          <w:rFonts w:ascii="Arial Narrow" w:hAnsi="Arial Narrow"/>
          <w:spacing w:val="-1"/>
          <w:sz w:val="28"/>
          <w:szCs w:val="28"/>
        </w:rPr>
        <w:t>Заглавие</w:t>
      </w:r>
    </w:p>
    <w:p w14:paraId="30F8FBAE" w14:textId="77777777" w:rsidR="00A432E8" w:rsidRPr="005C5AA6" w:rsidRDefault="00A432E8" w:rsidP="00A432E8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ADC1B26" w14:textId="77777777" w:rsidR="00A432E8" w:rsidRPr="005C5AA6" w:rsidRDefault="00F02032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Текст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Текст</w:t>
      </w:r>
      <w:proofErr w:type="spellEnd"/>
    </w:p>
    <w:p w14:paraId="490A71F2" w14:textId="77777777" w:rsidR="00A432E8" w:rsidRPr="004F371A" w:rsidRDefault="00A432E8" w:rsidP="00A43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F371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Выводы.</w:t>
      </w:r>
    </w:p>
    <w:p w14:paraId="30C23565" w14:textId="77777777" w:rsidR="00F02032" w:rsidRDefault="00A432E8" w:rsidP="00F02032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5C5AA6">
        <w:rPr>
          <w:rFonts w:ascii="Arial Narrow" w:hAnsi="Arial Narrow"/>
          <w:sz w:val="28"/>
          <w:szCs w:val="28"/>
        </w:rPr>
        <w:t xml:space="preserve">В заключение </w:t>
      </w:r>
      <w:r w:rsidR="00F02032">
        <w:rPr>
          <w:rFonts w:ascii="Arial Narrow" w:hAnsi="Arial Narrow"/>
          <w:sz w:val="28"/>
          <w:szCs w:val="28"/>
        </w:rPr>
        <w:t xml:space="preserve">Текст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 w:rsidRP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  <w:r w:rsidR="00F0203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02032">
        <w:rPr>
          <w:rFonts w:ascii="Arial Narrow" w:hAnsi="Arial Narrow"/>
          <w:sz w:val="28"/>
          <w:szCs w:val="28"/>
        </w:rPr>
        <w:t>Текст</w:t>
      </w:r>
      <w:proofErr w:type="spellEnd"/>
    </w:p>
    <w:p w14:paraId="25872D6C" w14:textId="77777777" w:rsidR="00CA7AF7" w:rsidRPr="00CA7AF7" w:rsidRDefault="00CA7AF7" w:rsidP="00F02032">
      <w:pPr>
        <w:spacing w:after="0" w:line="24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A7AF7">
        <w:rPr>
          <w:rFonts w:ascii="Arial Narrow" w:hAnsi="Arial Narrow"/>
          <w:b/>
          <w:sz w:val="28"/>
          <w:szCs w:val="28"/>
        </w:rPr>
        <w:t>Благодарности</w:t>
      </w:r>
      <w:r>
        <w:rPr>
          <w:rFonts w:ascii="Arial Narrow" w:hAnsi="Arial Narrow"/>
          <w:b/>
          <w:sz w:val="28"/>
          <w:szCs w:val="28"/>
        </w:rPr>
        <w:t>.</w:t>
      </w:r>
    </w:p>
    <w:p w14:paraId="4DE657E2" w14:textId="77777777" w:rsidR="00A432E8" w:rsidRPr="005C5AA6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14:paraId="18C6562A" w14:textId="77777777" w:rsidR="00A432E8" w:rsidRPr="00A557AD" w:rsidRDefault="00A432E8" w:rsidP="00A432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ru-RU"/>
        </w:rPr>
      </w:pPr>
      <w:r w:rsidRPr="00A557AD">
        <w:rPr>
          <w:rFonts w:ascii="Arial Narrow" w:eastAsia="Times New Roman" w:hAnsi="Arial Narrow" w:cs="Times New Roman"/>
          <w:b/>
          <w:color w:val="000000"/>
          <w:lang w:eastAsia="ru-RU"/>
        </w:rPr>
        <w:t>Список литературы</w:t>
      </w:r>
      <w:r w:rsidR="00F02032">
        <w:rPr>
          <w:rFonts w:ascii="Arial Narrow" w:eastAsia="Times New Roman" w:hAnsi="Arial Narrow" w:cs="Times New Roman"/>
          <w:b/>
          <w:color w:val="000000"/>
          <w:lang w:eastAsia="ru-RU"/>
        </w:rPr>
        <w:t xml:space="preserve"> (не менее 10 источников!)</w:t>
      </w:r>
    </w:p>
    <w:p w14:paraId="0BE453AA" w14:textId="77777777"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iCs/>
          <w:szCs w:val="28"/>
        </w:rPr>
      </w:pPr>
      <w:r w:rsidRPr="00425105">
        <w:rPr>
          <w:rFonts w:ascii="Arial Narrow" w:hAnsi="Arial Narrow"/>
          <w:iCs/>
          <w:szCs w:val="28"/>
        </w:rPr>
        <w:t>1. Агеева О. А. </w:t>
      </w:r>
      <w:r w:rsidRPr="00425105">
        <w:rPr>
          <w:rFonts w:ascii="Arial Narrow" w:hAnsi="Arial Narrow"/>
          <w:szCs w:val="28"/>
        </w:rPr>
        <w:t xml:space="preserve"> Бухгалтерский </w:t>
      </w:r>
      <w:proofErr w:type="gramStart"/>
      <w:r w:rsidRPr="00425105">
        <w:rPr>
          <w:rFonts w:ascii="Arial Narrow" w:hAnsi="Arial Narrow"/>
          <w:szCs w:val="28"/>
        </w:rPr>
        <w:t>учет :</w:t>
      </w:r>
      <w:proofErr w:type="gramEnd"/>
      <w:r w:rsidRPr="00425105">
        <w:rPr>
          <w:rFonts w:ascii="Arial Narrow" w:hAnsi="Arial Narrow"/>
          <w:szCs w:val="28"/>
        </w:rPr>
        <w:t xml:space="preserve"> учебник и практикум для среднего профессионального образования / О. А. Агеева.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273 с. — (Профессиональное образование). — ISBN 978-5-534-08720-8.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0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https://biblio-online.ru/bcode/452529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14:paraId="516A6265" w14:textId="77777777" w:rsidR="00A432E8" w:rsidRPr="00425105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</w:rPr>
      </w:pPr>
      <w:r w:rsidRPr="00425105">
        <w:rPr>
          <w:rFonts w:ascii="Arial Narrow" w:hAnsi="Arial Narrow"/>
          <w:iCs/>
          <w:szCs w:val="28"/>
        </w:rPr>
        <w:t>2 Алексеева Г. И. </w:t>
      </w:r>
      <w:r w:rsidRPr="00425105">
        <w:rPr>
          <w:rFonts w:ascii="Arial Narrow" w:hAnsi="Arial Narrow"/>
          <w:szCs w:val="28"/>
        </w:rPr>
        <w:t xml:space="preserve"> Бухгалтерский финансовый учет. Расчеты по оплате </w:t>
      </w:r>
      <w:proofErr w:type="gramStart"/>
      <w:r w:rsidRPr="00425105">
        <w:rPr>
          <w:rFonts w:ascii="Arial Narrow" w:hAnsi="Arial Narrow"/>
          <w:szCs w:val="28"/>
        </w:rPr>
        <w:t>труда :</w:t>
      </w:r>
      <w:proofErr w:type="gramEnd"/>
      <w:r w:rsidRPr="00425105">
        <w:rPr>
          <w:rFonts w:ascii="Arial Narrow" w:hAnsi="Arial Narrow"/>
          <w:szCs w:val="28"/>
        </w:rPr>
        <w:t xml:space="preserve"> учебное пособие для вузов / Г. И. Алексеева. — 2-е изд., </w:t>
      </w:r>
      <w:proofErr w:type="spellStart"/>
      <w:r w:rsidRPr="00425105">
        <w:rPr>
          <w:rFonts w:ascii="Arial Narrow" w:hAnsi="Arial Narrow"/>
          <w:szCs w:val="28"/>
        </w:rPr>
        <w:t>перераб</w:t>
      </w:r>
      <w:proofErr w:type="spellEnd"/>
      <w:r w:rsidRPr="00425105">
        <w:rPr>
          <w:rFonts w:ascii="Arial Narrow" w:hAnsi="Arial Narrow"/>
          <w:szCs w:val="28"/>
        </w:rPr>
        <w:t xml:space="preserve">. и доп. — </w:t>
      </w:r>
      <w:proofErr w:type="gramStart"/>
      <w:r w:rsidRPr="00425105">
        <w:rPr>
          <w:rFonts w:ascii="Arial Narrow" w:hAnsi="Arial Narrow"/>
          <w:szCs w:val="28"/>
        </w:rPr>
        <w:t>Москва :</w:t>
      </w:r>
      <w:proofErr w:type="gramEnd"/>
      <w:r w:rsidRPr="00425105">
        <w:rPr>
          <w:rFonts w:ascii="Arial Narrow" w:hAnsi="Arial Narrow"/>
          <w:szCs w:val="28"/>
        </w:rPr>
        <w:t xml:space="preserve"> Издательство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, 2020. — 214 с. — (Высшее образование). — ISBN 978-5-534-12686-0. — </w:t>
      </w:r>
      <w:proofErr w:type="gramStart"/>
      <w:r w:rsidRPr="00425105">
        <w:rPr>
          <w:rFonts w:ascii="Arial Narrow" w:hAnsi="Arial Narrow"/>
          <w:szCs w:val="28"/>
        </w:rPr>
        <w:t>Текст :</w:t>
      </w:r>
      <w:proofErr w:type="gramEnd"/>
      <w:r w:rsidRPr="00425105">
        <w:rPr>
          <w:rFonts w:ascii="Arial Narrow" w:hAnsi="Arial Narrow"/>
          <w:szCs w:val="28"/>
        </w:rPr>
        <w:t xml:space="preserve"> электронный // ЭБС </w:t>
      </w:r>
      <w:proofErr w:type="spellStart"/>
      <w:r w:rsidRPr="00425105">
        <w:rPr>
          <w:rFonts w:ascii="Arial Narrow" w:hAnsi="Arial Narrow"/>
          <w:szCs w:val="28"/>
        </w:rPr>
        <w:t>Юрайт</w:t>
      </w:r>
      <w:proofErr w:type="spellEnd"/>
      <w:r w:rsidRPr="00425105">
        <w:rPr>
          <w:rFonts w:ascii="Arial Narrow" w:hAnsi="Arial Narrow"/>
          <w:szCs w:val="28"/>
        </w:rPr>
        <w:t xml:space="preserve"> [сайт]. — URL: </w:t>
      </w:r>
      <w:hyperlink r:id="rId11" w:tgtFrame="_blank" w:history="1">
        <w:r w:rsidRPr="00425105">
          <w:rPr>
            <w:rStyle w:val="a5"/>
            <w:rFonts w:ascii="Arial Narrow" w:hAnsi="Arial Narrow"/>
            <w:szCs w:val="28"/>
          </w:rPr>
          <w:t>https://biblio-online.ru/bcode/448048</w:t>
        </w:r>
      </w:hyperlink>
      <w:r w:rsidRPr="00425105">
        <w:rPr>
          <w:rFonts w:ascii="Arial Narrow" w:hAnsi="Arial Narrow"/>
          <w:szCs w:val="28"/>
        </w:rPr>
        <w:t xml:space="preserve"> (дата обращения: 05.03.2020)</w:t>
      </w:r>
    </w:p>
    <w:p w14:paraId="794D9B06" w14:textId="77777777" w:rsidR="00A432E8" w:rsidRPr="00A557AD" w:rsidRDefault="00A432E8" w:rsidP="00A432E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val="en-US" w:eastAsia="ru-RU"/>
        </w:rPr>
      </w:pPr>
      <w:r w:rsidRPr="00A557AD">
        <w:rPr>
          <w:rFonts w:ascii="Arial Narrow" w:hAnsi="Arial Narrow"/>
          <w:b/>
          <w:lang w:val="en-US"/>
        </w:rPr>
        <w:t>References</w:t>
      </w:r>
    </w:p>
    <w:p w14:paraId="31412952" w14:textId="77777777" w:rsidR="00A432E8" w:rsidRPr="0055516C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1.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O. A. Accounting: a textbook and workshop for secondary vocational education / O. A. </w:t>
      </w:r>
      <w:proofErr w:type="spellStart"/>
      <w:r w:rsidRPr="0055516C">
        <w:rPr>
          <w:rFonts w:ascii="Arial Narrow" w:hAnsi="Arial Narrow"/>
          <w:szCs w:val="28"/>
          <w:lang w:val="en-US"/>
        </w:rPr>
        <w:t>Ageeva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. - Moscow: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Publishing House, </w:t>
      </w:r>
      <w:proofErr w:type="gramStart"/>
      <w:r w:rsidRPr="0055516C">
        <w:rPr>
          <w:rFonts w:ascii="Arial Narrow" w:hAnsi="Arial Narrow"/>
          <w:szCs w:val="28"/>
          <w:lang w:val="en-US"/>
        </w:rPr>
        <w:t>2020 .</w:t>
      </w:r>
      <w:proofErr w:type="gramEnd"/>
      <w:r w:rsidRPr="0055516C">
        <w:rPr>
          <w:rFonts w:ascii="Arial Narrow" w:hAnsi="Arial Narrow"/>
          <w:szCs w:val="28"/>
          <w:lang w:val="en-US"/>
        </w:rPr>
        <w:t xml:space="preserve">-- 273 p. - (Professional education). - ISBN 978-5-534-08720-8.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https://biblio-online.ru/bcode/452529 (accessed date: 03/05/2020)</w:t>
      </w:r>
    </w:p>
    <w:p w14:paraId="2BDAF73F" w14:textId="77777777" w:rsidR="00A432E8" w:rsidRPr="0055516C" w:rsidRDefault="00A432E8" w:rsidP="00A432E8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2 Alekseeva G. I. Accounting financial accounting. Payroll calculations: a textbook for universities / G. I. Alekseeva. - 2nd ed., Revised. and add. - Moscow: Publishing house </w:t>
      </w:r>
      <w:proofErr w:type="spellStart"/>
      <w:r w:rsidRPr="0055516C">
        <w:rPr>
          <w:rFonts w:ascii="Arial Narrow" w:hAnsi="Arial Narrow"/>
          <w:szCs w:val="28"/>
          <w:lang w:val="en-US"/>
        </w:rPr>
        <w:t>Yurayt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, 2020. - 214 p. - (Higher education). - ISBN 978-5-534-12686-0. - Text: electronic // EBU </w:t>
      </w:r>
      <w:proofErr w:type="spellStart"/>
      <w:r w:rsidRPr="0055516C">
        <w:rPr>
          <w:rFonts w:ascii="Arial Narrow" w:hAnsi="Arial Narrow"/>
          <w:szCs w:val="28"/>
          <w:lang w:val="en-US"/>
        </w:rPr>
        <w:t>Yurait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[site]. - URL: https://biblio-online.ru/bcode/448048 (accessed date: 03/05/2020)</w:t>
      </w:r>
    </w:p>
    <w:p w14:paraId="0A4BF82B" w14:textId="77777777" w:rsidR="00A432E8" w:rsidRPr="0055516C" w:rsidRDefault="00A432E8" w:rsidP="00CA7AF7">
      <w:pPr>
        <w:spacing w:after="0" w:line="240" w:lineRule="auto"/>
        <w:ind w:firstLine="567"/>
        <w:jc w:val="both"/>
        <w:rPr>
          <w:rFonts w:ascii="Arial Narrow" w:hAnsi="Arial Narrow"/>
          <w:szCs w:val="28"/>
          <w:lang w:val="en-US"/>
        </w:rPr>
      </w:pPr>
      <w:r w:rsidRPr="0055516C">
        <w:rPr>
          <w:rFonts w:ascii="Arial Narrow" w:hAnsi="Arial Narrow"/>
          <w:szCs w:val="28"/>
          <w:lang w:val="en-US"/>
        </w:rPr>
        <w:t xml:space="preserve">3 </w:t>
      </w:r>
      <w:proofErr w:type="spellStart"/>
      <w:r w:rsidRPr="0055516C">
        <w:rPr>
          <w:rFonts w:ascii="Arial Narrow" w:hAnsi="Arial Narrow"/>
          <w:szCs w:val="28"/>
          <w:lang w:val="en-US"/>
        </w:rPr>
        <w:t>Alisenov</w:t>
      </w:r>
      <w:proofErr w:type="spellEnd"/>
      <w:r w:rsidRPr="0055516C">
        <w:rPr>
          <w:rFonts w:ascii="Arial Narrow" w:hAnsi="Arial Narrow"/>
          <w:szCs w:val="28"/>
          <w:lang w:val="en-US"/>
        </w:rPr>
        <w:t xml:space="preserve"> A. S. Accounting financial accounting: a textbook and a workshop for secondary vocational education </w:t>
      </w:r>
    </w:p>
    <w:p w14:paraId="1F7C39A7" w14:textId="77777777" w:rsidR="00A432E8" w:rsidRPr="00F56D90" w:rsidRDefault="00A432E8" w:rsidP="00A432E8">
      <w:pPr>
        <w:spacing w:after="0" w:line="240" w:lineRule="auto"/>
        <w:rPr>
          <w:rFonts w:ascii="Arial Narrow" w:hAnsi="Arial Narrow"/>
          <w:lang w:val="en-US"/>
        </w:rPr>
      </w:pPr>
      <w:r w:rsidRPr="00F56D90">
        <w:rPr>
          <w:rFonts w:ascii="Arial Narrow" w:hAnsi="Arial Narrow"/>
          <w:lang w:val="en-US"/>
        </w:rPr>
        <w:br w:type="page"/>
      </w:r>
    </w:p>
    <w:p w14:paraId="7BBC7FB3" w14:textId="77777777" w:rsidR="00DA63A0" w:rsidRPr="00F56D90" w:rsidRDefault="00C81556">
      <w:pPr>
        <w:rPr>
          <w:lang w:val="en-US"/>
        </w:rPr>
      </w:pPr>
    </w:p>
    <w:sectPr w:rsidR="00DA63A0" w:rsidRPr="00F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602"/>
    <w:multiLevelType w:val="hybridMultilevel"/>
    <w:tmpl w:val="4CDE5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E8"/>
    <w:rsid w:val="002C7557"/>
    <w:rsid w:val="00761BF8"/>
    <w:rsid w:val="00A432E8"/>
    <w:rsid w:val="00C11614"/>
    <w:rsid w:val="00C81556"/>
    <w:rsid w:val="00CA7AF7"/>
    <w:rsid w:val="00F02032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C6D"/>
  <w15:chartTrackingRefBased/>
  <w15:docId w15:val="{2FF52D27-5415-4272-94A6-59A92FF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E8"/>
  </w:style>
  <w:style w:type="paragraph" w:styleId="1">
    <w:name w:val="heading 1"/>
    <w:basedOn w:val="a"/>
    <w:next w:val="a"/>
    <w:link w:val="10"/>
    <w:uiPriority w:val="9"/>
    <w:qFormat/>
    <w:rsid w:val="00A4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АФИКА"/>
    <w:basedOn w:val="a"/>
    <w:link w:val="a4"/>
    <w:autoRedefine/>
    <w:qFormat/>
    <w:rsid w:val="00761BF8"/>
    <w:pPr>
      <w:jc w:val="center"/>
    </w:pPr>
    <w:rPr>
      <w:rFonts w:ascii="Times New Roman" w:hAnsi="Times New Roman" w:cs="Times New Roman"/>
    </w:rPr>
  </w:style>
  <w:style w:type="character" w:customStyle="1" w:styleId="a4">
    <w:name w:val="ГРАФИКА Знак"/>
    <w:basedOn w:val="a0"/>
    <w:link w:val="a3"/>
    <w:rsid w:val="00761BF8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A432E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3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32E8"/>
    <w:rPr>
      <w:b/>
      <w:bCs/>
    </w:rPr>
  </w:style>
  <w:style w:type="character" w:styleId="a8">
    <w:name w:val="Emphasis"/>
    <w:basedOn w:val="a0"/>
    <w:uiPriority w:val="20"/>
    <w:qFormat/>
    <w:rsid w:val="00A432E8"/>
    <w:rPr>
      <w:i/>
      <w:iCs/>
    </w:rPr>
  </w:style>
  <w:style w:type="paragraph" w:styleId="a9">
    <w:name w:val="Normal (Web)"/>
    <w:aliases w:val="Обычный (Web)1"/>
    <w:basedOn w:val="a"/>
    <w:link w:val="aa"/>
    <w:uiPriority w:val="99"/>
    <w:unhideWhenUsed/>
    <w:rsid w:val="00A4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"/>
    <w:basedOn w:val="1"/>
    <w:link w:val="ac"/>
    <w:qFormat/>
    <w:rsid w:val="00A432E8"/>
    <w:rPr>
      <w:rFonts w:ascii="Verdana" w:hAnsi="Verdana"/>
      <w:b/>
    </w:rPr>
  </w:style>
  <w:style w:type="character" w:customStyle="1" w:styleId="ac">
    <w:name w:val="ЗАГО Знак"/>
    <w:basedOn w:val="10"/>
    <w:link w:val="ab"/>
    <w:rsid w:val="00A432E8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39"/>
    <w:rsid w:val="00A4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A43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a">
    <w:name w:val="Обычный (Интернет) Знак"/>
    <w:aliases w:val="Обычный (Web)1 Знак"/>
    <w:basedOn w:val="a0"/>
    <w:link w:val="a9"/>
    <w:uiPriority w:val="99"/>
    <w:rsid w:val="00A43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biblio-online.ru/bcode/448048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biblio-online.ru/bcode/452529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97C7C5-1742-456D-A88F-24BCC31524D4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26B5C709-9CE6-42AA-8EBA-431F9DD2EEAA}">
      <dgm:prSet phldrT="[Текст]" phldr="1"/>
      <dgm:spPr/>
      <dgm:t>
        <a:bodyPr/>
        <a:lstStyle/>
        <a:p>
          <a:endParaRPr lang="ru-RU"/>
        </a:p>
      </dgm:t>
    </dgm:pt>
    <dgm:pt modelId="{E2702873-F204-4300-B31D-969EAAF24959}" type="parTrans" cxnId="{3B06EFE6-D4DF-4332-860F-C10151058FF4}">
      <dgm:prSet/>
      <dgm:spPr/>
      <dgm:t>
        <a:bodyPr/>
        <a:lstStyle/>
        <a:p>
          <a:endParaRPr lang="ru-RU"/>
        </a:p>
      </dgm:t>
    </dgm:pt>
    <dgm:pt modelId="{F72DC140-99DF-40A9-9729-EE8B245105D3}" type="sibTrans" cxnId="{3B06EFE6-D4DF-4332-860F-C10151058FF4}">
      <dgm:prSet/>
      <dgm:spPr/>
      <dgm:t>
        <a:bodyPr/>
        <a:lstStyle/>
        <a:p>
          <a:endParaRPr lang="ru-RU"/>
        </a:p>
      </dgm:t>
    </dgm:pt>
    <dgm:pt modelId="{39BA8A80-0C5B-413A-811F-6B116976994B}">
      <dgm:prSet phldrT="[Текст]" phldr="1"/>
      <dgm:spPr/>
      <dgm:t>
        <a:bodyPr/>
        <a:lstStyle/>
        <a:p>
          <a:endParaRPr lang="ru-RU"/>
        </a:p>
      </dgm:t>
    </dgm:pt>
    <dgm:pt modelId="{48863020-7C43-4A96-8888-D3D42FB88F51}" type="parTrans" cxnId="{1CF238E4-3B61-4169-A166-6E512329DD97}">
      <dgm:prSet/>
      <dgm:spPr/>
      <dgm:t>
        <a:bodyPr/>
        <a:lstStyle/>
        <a:p>
          <a:endParaRPr lang="ru-RU"/>
        </a:p>
      </dgm:t>
    </dgm:pt>
    <dgm:pt modelId="{7C06A579-22ED-4DC4-BB9A-3454D11851E8}" type="sibTrans" cxnId="{1CF238E4-3B61-4169-A166-6E512329DD97}">
      <dgm:prSet/>
      <dgm:spPr/>
      <dgm:t>
        <a:bodyPr/>
        <a:lstStyle/>
        <a:p>
          <a:endParaRPr lang="ru-RU"/>
        </a:p>
      </dgm:t>
    </dgm:pt>
    <dgm:pt modelId="{62689721-77B7-45AD-9F5F-67B75440DD92}">
      <dgm:prSet phldrT="[Текст]" phldr="1"/>
      <dgm:spPr/>
      <dgm:t>
        <a:bodyPr/>
        <a:lstStyle/>
        <a:p>
          <a:endParaRPr lang="ru-RU"/>
        </a:p>
      </dgm:t>
    </dgm:pt>
    <dgm:pt modelId="{7949C390-B211-4268-97EC-88390E0B41A9}" type="parTrans" cxnId="{9A21AFD4-FEFA-4000-9F49-2A6175EF04E4}">
      <dgm:prSet/>
      <dgm:spPr/>
      <dgm:t>
        <a:bodyPr/>
        <a:lstStyle/>
        <a:p>
          <a:endParaRPr lang="ru-RU"/>
        </a:p>
      </dgm:t>
    </dgm:pt>
    <dgm:pt modelId="{1BECBE54-74CD-4810-8BCC-E5C571FB7A38}" type="sibTrans" cxnId="{9A21AFD4-FEFA-4000-9F49-2A6175EF04E4}">
      <dgm:prSet/>
      <dgm:spPr/>
      <dgm:t>
        <a:bodyPr/>
        <a:lstStyle/>
        <a:p>
          <a:endParaRPr lang="ru-RU"/>
        </a:p>
      </dgm:t>
    </dgm:pt>
    <dgm:pt modelId="{1D6BED0D-7638-4382-81C8-1091CF9BB111}">
      <dgm:prSet phldrT="[Текст]" phldr="1"/>
      <dgm:spPr/>
      <dgm:t>
        <a:bodyPr/>
        <a:lstStyle/>
        <a:p>
          <a:endParaRPr lang="ru-RU"/>
        </a:p>
      </dgm:t>
    </dgm:pt>
    <dgm:pt modelId="{46EA1D5C-6878-4265-BEA2-E015BE6D04B3}" type="parTrans" cxnId="{A3A4EB0B-015C-4108-B0E8-E806395B1DE2}">
      <dgm:prSet/>
      <dgm:spPr/>
      <dgm:t>
        <a:bodyPr/>
        <a:lstStyle/>
        <a:p>
          <a:endParaRPr lang="ru-RU"/>
        </a:p>
      </dgm:t>
    </dgm:pt>
    <dgm:pt modelId="{9D06D46E-423B-4382-B938-709ACE2A582F}" type="sibTrans" cxnId="{A3A4EB0B-015C-4108-B0E8-E806395B1DE2}">
      <dgm:prSet/>
      <dgm:spPr/>
      <dgm:t>
        <a:bodyPr/>
        <a:lstStyle/>
        <a:p>
          <a:endParaRPr lang="ru-RU"/>
        </a:p>
      </dgm:t>
    </dgm:pt>
    <dgm:pt modelId="{25C9AA38-0E87-4D1A-A386-5C19EAD1F207}">
      <dgm:prSet phldrT="[Текст]" phldr="1"/>
      <dgm:spPr/>
      <dgm:t>
        <a:bodyPr/>
        <a:lstStyle/>
        <a:p>
          <a:endParaRPr lang="ru-RU"/>
        </a:p>
      </dgm:t>
    </dgm:pt>
    <dgm:pt modelId="{1EB6EE90-9E54-4AB0-96F9-CB7427494837}" type="parTrans" cxnId="{8316F153-157C-4B30-9D37-8D8399A0BE0D}">
      <dgm:prSet/>
      <dgm:spPr/>
      <dgm:t>
        <a:bodyPr/>
        <a:lstStyle/>
        <a:p>
          <a:endParaRPr lang="ru-RU"/>
        </a:p>
      </dgm:t>
    </dgm:pt>
    <dgm:pt modelId="{36244098-BA23-42C2-91C2-298A70C79733}" type="sibTrans" cxnId="{8316F153-157C-4B30-9D37-8D8399A0BE0D}">
      <dgm:prSet/>
      <dgm:spPr/>
      <dgm:t>
        <a:bodyPr/>
        <a:lstStyle/>
        <a:p>
          <a:endParaRPr lang="ru-RU"/>
        </a:p>
      </dgm:t>
    </dgm:pt>
    <dgm:pt modelId="{2EA84B6E-DE0B-4313-BB76-64397B7679B0}">
      <dgm:prSet phldrT="[Текст]" phldr="1"/>
      <dgm:spPr/>
      <dgm:t>
        <a:bodyPr/>
        <a:lstStyle/>
        <a:p>
          <a:endParaRPr lang="ru-RU"/>
        </a:p>
      </dgm:t>
    </dgm:pt>
    <dgm:pt modelId="{92DF6E95-2AFA-441A-BD07-54EAC4C47BC3}" type="parTrans" cxnId="{2EC4DA83-A1D3-46EB-9035-375F95F71F63}">
      <dgm:prSet/>
      <dgm:spPr/>
      <dgm:t>
        <a:bodyPr/>
        <a:lstStyle/>
        <a:p>
          <a:endParaRPr lang="ru-RU"/>
        </a:p>
      </dgm:t>
    </dgm:pt>
    <dgm:pt modelId="{009B5C5F-E3CC-46A2-BAF1-3C943DD95419}" type="sibTrans" cxnId="{2EC4DA83-A1D3-46EB-9035-375F95F71F63}">
      <dgm:prSet/>
      <dgm:spPr/>
      <dgm:t>
        <a:bodyPr/>
        <a:lstStyle/>
        <a:p>
          <a:endParaRPr lang="ru-RU"/>
        </a:p>
      </dgm:t>
    </dgm:pt>
    <dgm:pt modelId="{3AFE46E3-21C8-43BC-B64C-C5C96393E154}">
      <dgm:prSet phldrT="[Текст]" phldr="1"/>
      <dgm:spPr/>
      <dgm:t>
        <a:bodyPr/>
        <a:lstStyle/>
        <a:p>
          <a:endParaRPr lang="ru-RU"/>
        </a:p>
      </dgm:t>
    </dgm:pt>
    <dgm:pt modelId="{FB5366D8-367D-4DE4-BA7E-D8110181AA92}" type="parTrans" cxnId="{288A7894-B100-4DE0-A449-D4940A20BE2B}">
      <dgm:prSet/>
      <dgm:spPr/>
      <dgm:t>
        <a:bodyPr/>
        <a:lstStyle/>
        <a:p>
          <a:endParaRPr lang="ru-RU"/>
        </a:p>
      </dgm:t>
    </dgm:pt>
    <dgm:pt modelId="{05CF91AB-2CC5-41FF-9FA9-CD6B3FC2C9B1}" type="sibTrans" cxnId="{288A7894-B100-4DE0-A449-D4940A20BE2B}">
      <dgm:prSet/>
      <dgm:spPr/>
      <dgm:t>
        <a:bodyPr/>
        <a:lstStyle/>
        <a:p>
          <a:endParaRPr lang="ru-RU"/>
        </a:p>
      </dgm:t>
    </dgm:pt>
    <dgm:pt modelId="{882325D5-F01D-4266-8A7B-563E486D41FC}">
      <dgm:prSet phldrT="[Текст]" phldr="1"/>
      <dgm:spPr/>
      <dgm:t>
        <a:bodyPr/>
        <a:lstStyle/>
        <a:p>
          <a:endParaRPr lang="ru-RU"/>
        </a:p>
      </dgm:t>
    </dgm:pt>
    <dgm:pt modelId="{01D57932-8278-40A4-9643-17031F422EF3}" type="parTrans" cxnId="{290362FB-6497-4752-A5B1-DCCB034C1DDE}">
      <dgm:prSet/>
      <dgm:spPr/>
      <dgm:t>
        <a:bodyPr/>
        <a:lstStyle/>
        <a:p>
          <a:endParaRPr lang="ru-RU"/>
        </a:p>
      </dgm:t>
    </dgm:pt>
    <dgm:pt modelId="{523932B0-3D26-47CD-BA80-20FF8166AA9A}" type="sibTrans" cxnId="{290362FB-6497-4752-A5B1-DCCB034C1DDE}">
      <dgm:prSet/>
      <dgm:spPr/>
      <dgm:t>
        <a:bodyPr/>
        <a:lstStyle/>
        <a:p>
          <a:endParaRPr lang="ru-RU"/>
        </a:p>
      </dgm:t>
    </dgm:pt>
    <dgm:pt modelId="{1CD1FD90-F3D3-40D9-B2A9-94E2FD1D816B}">
      <dgm:prSet phldrT="[Текст]" phldr="1"/>
      <dgm:spPr/>
      <dgm:t>
        <a:bodyPr/>
        <a:lstStyle/>
        <a:p>
          <a:endParaRPr lang="ru-RU"/>
        </a:p>
      </dgm:t>
    </dgm:pt>
    <dgm:pt modelId="{E805BA31-74F3-4EF5-85BA-F60573B7E66E}" type="parTrans" cxnId="{4ADE7364-E67E-488F-A69F-BF5D50DB1E4D}">
      <dgm:prSet/>
      <dgm:spPr/>
      <dgm:t>
        <a:bodyPr/>
        <a:lstStyle/>
        <a:p>
          <a:endParaRPr lang="ru-RU"/>
        </a:p>
      </dgm:t>
    </dgm:pt>
    <dgm:pt modelId="{D768623D-CB97-42FF-89B7-1C50F5C0640E}" type="sibTrans" cxnId="{4ADE7364-E67E-488F-A69F-BF5D50DB1E4D}">
      <dgm:prSet/>
      <dgm:spPr/>
      <dgm:t>
        <a:bodyPr/>
        <a:lstStyle/>
        <a:p>
          <a:endParaRPr lang="ru-RU"/>
        </a:p>
      </dgm:t>
    </dgm:pt>
    <dgm:pt modelId="{969778D2-7E91-4053-A9F6-3E4877BED3DF}" type="pres">
      <dgm:prSet presAssocID="{D397C7C5-1742-456D-A88F-24BCC31524D4}" presName="linearFlow" presStyleCnt="0">
        <dgm:presLayoutVars>
          <dgm:dir/>
          <dgm:animLvl val="lvl"/>
          <dgm:resizeHandles/>
        </dgm:presLayoutVars>
      </dgm:prSet>
      <dgm:spPr/>
    </dgm:pt>
    <dgm:pt modelId="{E42B84A9-C4F1-4E6B-8115-B1F2D5DECC3E}" type="pres">
      <dgm:prSet presAssocID="{26B5C709-9CE6-42AA-8EBA-431F9DD2EEAA}" presName="compositeNode" presStyleCnt="0">
        <dgm:presLayoutVars>
          <dgm:bulletEnabled val="1"/>
        </dgm:presLayoutVars>
      </dgm:prSet>
      <dgm:spPr/>
    </dgm:pt>
    <dgm:pt modelId="{719D23C6-C132-4497-B204-A6F347707576}" type="pres">
      <dgm:prSet presAssocID="{26B5C709-9CE6-42AA-8EBA-431F9DD2EEAA}" presName="image" presStyleLbl="fgImgPlace1" presStyleIdx="0" presStyleCnt="3"/>
      <dgm:spPr/>
    </dgm:pt>
    <dgm:pt modelId="{F49F3598-CD12-4A73-8F8F-233140CFFF42}" type="pres">
      <dgm:prSet presAssocID="{26B5C709-9CE6-42AA-8EBA-431F9DD2EEAA}" presName="childNode" presStyleLbl="node1" presStyleIdx="0" presStyleCnt="3">
        <dgm:presLayoutVars>
          <dgm:bulletEnabled val="1"/>
        </dgm:presLayoutVars>
      </dgm:prSet>
      <dgm:spPr/>
    </dgm:pt>
    <dgm:pt modelId="{8774F6E1-0844-4952-BA85-894909D0A35E}" type="pres">
      <dgm:prSet presAssocID="{26B5C709-9CE6-42AA-8EBA-431F9DD2EEAA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2FF71DDE-6694-4F5A-84B1-7B4D552E830B}" type="pres">
      <dgm:prSet presAssocID="{F72DC140-99DF-40A9-9729-EE8B245105D3}" presName="sibTrans" presStyleCnt="0"/>
      <dgm:spPr/>
    </dgm:pt>
    <dgm:pt modelId="{224D56A3-B579-42BE-AD2B-A2287632972F}" type="pres">
      <dgm:prSet presAssocID="{1D6BED0D-7638-4382-81C8-1091CF9BB111}" presName="compositeNode" presStyleCnt="0">
        <dgm:presLayoutVars>
          <dgm:bulletEnabled val="1"/>
        </dgm:presLayoutVars>
      </dgm:prSet>
      <dgm:spPr/>
    </dgm:pt>
    <dgm:pt modelId="{807466B5-7265-4ECC-A4E8-01865E340203}" type="pres">
      <dgm:prSet presAssocID="{1D6BED0D-7638-4382-81C8-1091CF9BB111}" presName="image" presStyleLbl="fgImgPlace1" presStyleIdx="1" presStyleCnt="3"/>
      <dgm:spPr/>
    </dgm:pt>
    <dgm:pt modelId="{F245C0F4-7A2E-435A-BF3C-A938A1578599}" type="pres">
      <dgm:prSet presAssocID="{1D6BED0D-7638-4382-81C8-1091CF9BB111}" presName="childNode" presStyleLbl="node1" presStyleIdx="1" presStyleCnt="3">
        <dgm:presLayoutVars>
          <dgm:bulletEnabled val="1"/>
        </dgm:presLayoutVars>
      </dgm:prSet>
      <dgm:spPr/>
    </dgm:pt>
    <dgm:pt modelId="{1AD2EAA3-7224-4875-8ADB-9A25FA041771}" type="pres">
      <dgm:prSet presAssocID="{1D6BED0D-7638-4382-81C8-1091CF9BB111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897D992-646D-4441-BC76-E91D4FE582A4}" type="pres">
      <dgm:prSet presAssocID="{9D06D46E-423B-4382-B938-709ACE2A582F}" presName="sibTrans" presStyleCnt="0"/>
      <dgm:spPr/>
    </dgm:pt>
    <dgm:pt modelId="{99E20721-EE9C-4497-A26C-B0DA4FDBD533}" type="pres">
      <dgm:prSet presAssocID="{3AFE46E3-21C8-43BC-B64C-C5C96393E154}" presName="compositeNode" presStyleCnt="0">
        <dgm:presLayoutVars>
          <dgm:bulletEnabled val="1"/>
        </dgm:presLayoutVars>
      </dgm:prSet>
      <dgm:spPr/>
    </dgm:pt>
    <dgm:pt modelId="{28CD1E9B-1474-4129-859C-5FE9A3A27022}" type="pres">
      <dgm:prSet presAssocID="{3AFE46E3-21C8-43BC-B64C-C5C96393E154}" presName="image" presStyleLbl="fgImgPlace1" presStyleIdx="2" presStyleCnt="3"/>
      <dgm:spPr/>
    </dgm:pt>
    <dgm:pt modelId="{0E4FAEE1-9889-49B3-A6FE-5386C80BFB0D}" type="pres">
      <dgm:prSet presAssocID="{3AFE46E3-21C8-43BC-B64C-C5C96393E154}" presName="childNode" presStyleLbl="node1" presStyleIdx="2" presStyleCnt="3">
        <dgm:presLayoutVars>
          <dgm:bulletEnabled val="1"/>
        </dgm:presLayoutVars>
      </dgm:prSet>
      <dgm:spPr/>
    </dgm:pt>
    <dgm:pt modelId="{B0A5E598-20F5-456E-A028-40B376FB9DA1}" type="pres">
      <dgm:prSet presAssocID="{3AFE46E3-21C8-43BC-B64C-C5C96393E154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A3A4EB0B-015C-4108-B0E8-E806395B1DE2}" srcId="{D397C7C5-1742-456D-A88F-24BCC31524D4}" destId="{1D6BED0D-7638-4382-81C8-1091CF9BB111}" srcOrd="1" destOrd="0" parTransId="{46EA1D5C-6878-4265-BEA2-E015BE6D04B3}" sibTransId="{9D06D46E-423B-4382-B938-709ACE2A582F}"/>
    <dgm:cxn modelId="{BCF5780F-6940-4F56-A6FA-4DCF87936097}" type="presOf" srcId="{D397C7C5-1742-456D-A88F-24BCC31524D4}" destId="{969778D2-7E91-4053-A9F6-3E4877BED3DF}" srcOrd="0" destOrd="0" presId="urn:microsoft.com/office/officeart/2005/8/layout/hList2"/>
    <dgm:cxn modelId="{448D830F-5A3C-4B7F-9678-A165D0D1CC66}" type="presOf" srcId="{2EA84B6E-DE0B-4313-BB76-64397B7679B0}" destId="{F245C0F4-7A2E-435A-BF3C-A938A1578599}" srcOrd="0" destOrd="1" presId="urn:microsoft.com/office/officeart/2005/8/layout/hList2"/>
    <dgm:cxn modelId="{A3B90E18-C1CD-494E-83CC-6B749E6F6C9A}" type="presOf" srcId="{1D6BED0D-7638-4382-81C8-1091CF9BB111}" destId="{1AD2EAA3-7224-4875-8ADB-9A25FA041771}" srcOrd="0" destOrd="0" presId="urn:microsoft.com/office/officeart/2005/8/layout/hList2"/>
    <dgm:cxn modelId="{4ADE7364-E67E-488F-A69F-BF5D50DB1E4D}" srcId="{3AFE46E3-21C8-43BC-B64C-C5C96393E154}" destId="{1CD1FD90-F3D3-40D9-B2A9-94E2FD1D816B}" srcOrd="1" destOrd="0" parTransId="{E805BA31-74F3-4EF5-85BA-F60573B7E66E}" sibTransId="{D768623D-CB97-42FF-89B7-1C50F5C0640E}"/>
    <dgm:cxn modelId="{8316F153-157C-4B30-9D37-8D8399A0BE0D}" srcId="{1D6BED0D-7638-4382-81C8-1091CF9BB111}" destId="{25C9AA38-0E87-4D1A-A386-5C19EAD1F207}" srcOrd="0" destOrd="0" parTransId="{1EB6EE90-9E54-4AB0-96F9-CB7427494837}" sibTransId="{36244098-BA23-42C2-91C2-298A70C79733}"/>
    <dgm:cxn modelId="{2EC4DA83-A1D3-46EB-9035-375F95F71F63}" srcId="{1D6BED0D-7638-4382-81C8-1091CF9BB111}" destId="{2EA84B6E-DE0B-4313-BB76-64397B7679B0}" srcOrd="1" destOrd="0" parTransId="{92DF6E95-2AFA-441A-BD07-54EAC4C47BC3}" sibTransId="{009B5C5F-E3CC-46A2-BAF1-3C943DD95419}"/>
    <dgm:cxn modelId="{288A7894-B100-4DE0-A449-D4940A20BE2B}" srcId="{D397C7C5-1742-456D-A88F-24BCC31524D4}" destId="{3AFE46E3-21C8-43BC-B64C-C5C96393E154}" srcOrd="2" destOrd="0" parTransId="{FB5366D8-367D-4DE4-BA7E-D8110181AA92}" sibTransId="{05CF91AB-2CC5-41FF-9FA9-CD6B3FC2C9B1}"/>
    <dgm:cxn modelId="{DD54C8AE-1EAC-4E97-AA2A-1249A279EAD5}" type="presOf" srcId="{3AFE46E3-21C8-43BC-B64C-C5C96393E154}" destId="{B0A5E598-20F5-456E-A028-40B376FB9DA1}" srcOrd="0" destOrd="0" presId="urn:microsoft.com/office/officeart/2005/8/layout/hList2"/>
    <dgm:cxn modelId="{A5553FAF-D974-4881-9B05-571C2694FBD4}" type="presOf" srcId="{25C9AA38-0E87-4D1A-A386-5C19EAD1F207}" destId="{F245C0F4-7A2E-435A-BF3C-A938A1578599}" srcOrd="0" destOrd="0" presId="urn:microsoft.com/office/officeart/2005/8/layout/hList2"/>
    <dgm:cxn modelId="{22AF66C7-C219-41FF-AEAE-9C40CBBAF082}" type="presOf" srcId="{1CD1FD90-F3D3-40D9-B2A9-94E2FD1D816B}" destId="{0E4FAEE1-9889-49B3-A6FE-5386C80BFB0D}" srcOrd="0" destOrd="1" presId="urn:microsoft.com/office/officeart/2005/8/layout/hList2"/>
    <dgm:cxn modelId="{FAAD97C9-B1F6-40A9-9D93-E2424A6BDB30}" type="presOf" srcId="{882325D5-F01D-4266-8A7B-563E486D41FC}" destId="{0E4FAEE1-9889-49B3-A6FE-5386C80BFB0D}" srcOrd="0" destOrd="0" presId="urn:microsoft.com/office/officeart/2005/8/layout/hList2"/>
    <dgm:cxn modelId="{7A1B8ACD-EF8B-4FDC-A5C2-F89F63AE9D8C}" type="presOf" srcId="{26B5C709-9CE6-42AA-8EBA-431F9DD2EEAA}" destId="{8774F6E1-0844-4952-BA85-894909D0A35E}" srcOrd="0" destOrd="0" presId="urn:microsoft.com/office/officeart/2005/8/layout/hList2"/>
    <dgm:cxn modelId="{728109D1-9313-4C1C-9C1E-64D0A0E70989}" type="presOf" srcId="{39BA8A80-0C5B-413A-811F-6B116976994B}" destId="{F49F3598-CD12-4A73-8F8F-233140CFFF42}" srcOrd="0" destOrd="0" presId="urn:microsoft.com/office/officeart/2005/8/layout/hList2"/>
    <dgm:cxn modelId="{9A21AFD4-FEFA-4000-9F49-2A6175EF04E4}" srcId="{26B5C709-9CE6-42AA-8EBA-431F9DD2EEAA}" destId="{62689721-77B7-45AD-9F5F-67B75440DD92}" srcOrd="1" destOrd="0" parTransId="{7949C390-B211-4268-97EC-88390E0B41A9}" sibTransId="{1BECBE54-74CD-4810-8BCC-E5C571FB7A38}"/>
    <dgm:cxn modelId="{1CF238E4-3B61-4169-A166-6E512329DD97}" srcId="{26B5C709-9CE6-42AA-8EBA-431F9DD2EEAA}" destId="{39BA8A80-0C5B-413A-811F-6B116976994B}" srcOrd="0" destOrd="0" parTransId="{48863020-7C43-4A96-8888-D3D42FB88F51}" sibTransId="{7C06A579-22ED-4DC4-BB9A-3454D11851E8}"/>
    <dgm:cxn modelId="{3B06EFE6-D4DF-4332-860F-C10151058FF4}" srcId="{D397C7C5-1742-456D-A88F-24BCC31524D4}" destId="{26B5C709-9CE6-42AA-8EBA-431F9DD2EEAA}" srcOrd="0" destOrd="0" parTransId="{E2702873-F204-4300-B31D-969EAAF24959}" sibTransId="{F72DC140-99DF-40A9-9729-EE8B245105D3}"/>
    <dgm:cxn modelId="{290362FB-6497-4752-A5B1-DCCB034C1DDE}" srcId="{3AFE46E3-21C8-43BC-B64C-C5C96393E154}" destId="{882325D5-F01D-4266-8A7B-563E486D41FC}" srcOrd="0" destOrd="0" parTransId="{01D57932-8278-40A4-9643-17031F422EF3}" sibTransId="{523932B0-3D26-47CD-BA80-20FF8166AA9A}"/>
    <dgm:cxn modelId="{412243FE-E17A-4CD9-B3A6-45930D4A69D9}" type="presOf" srcId="{62689721-77B7-45AD-9F5F-67B75440DD92}" destId="{F49F3598-CD12-4A73-8F8F-233140CFFF42}" srcOrd="0" destOrd="1" presId="urn:microsoft.com/office/officeart/2005/8/layout/hList2"/>
    <dgm:cxn modelId="{C5024A7E-5AFD-473E-9CCF-547CF9676F26}" type="presParOf" srcId="{969778D2-7E91-4053-A9F6-3E4877BED3DF}" destId="{E42B84A9-C4F1-4E6B-8115-B1F2D5DECC3E}" srcOrd="0" destOrd="0" presId="urn:microsoft.com/office/officeart/2005/8/layout/hList2"/>
    <dgm:cxn modelId="{F74EDBC9-6B91-4245-B484-99A8FEACAC37}" type="presParOf" srcId="{E42B84A9-C4F1-4E6B-8115-B1F2D5DECC3E}" destId="{719D23C6-C132-4497-B204-A6F347707576}" srcOrd="0" destOrd="0" presId="urn:microsoft.com/office/officeart/2005/8/layout/hList2"/>
    <dgm:cxn modelId="{61295DE2-5928-477A-A321-37BCBC89EB2F}" type="presParOf" srcId="{E42B84A9-C4F1-4E6B-8115-B1F2D5DECC3E}" destId="{F49F3598-CD12-4A73-8F8F-233140CFFF42}" srcOrd="1" destOrd="0" presId="urn:microsoft.com/office/officeart/2005/8/layout/hList2"/>
    <dgm:cxn modelId="{86EF9D2D-1E05-4F7D-9FCF-060B767139FB}" type="presParOf" srcId="{E42B84A9-C4F1-4E6B-8115-B1F2D5DECC3E}" destId="{8774F6E1-0844-4952-BA85-894909D0A35E}" srcOrd="2" destOrd="0" presId="urn:microsoft.com/office/officeart/2005/8/layout/hList2"/>
    <dgm:cxn modelId="{8624AF4C-113A-40EA-8B7A-CBD2666ADE88}" type="presParOf" srcId="{969778D2-7E91-4053-A9F6-3E4877BED3DF}" destId="{2FF71DDE-6694-4F5A-84B1-7B4D552E830B}" srcOrd="1" destOrd="0" presId="urn:microsoft.com/office/officeart/2005/8/layout/hList2"/>
    <dgm:cxn modelId="{159234AC-32B3-46A9-912A-809C5D25C525}" type="presParOf" srcId="{969778D2-7E91-4053-A9F6-3E4877BED3DF}" destId="{224D56A3-B579-42BE-AD2B-A2287632972F}" srcOrd="2" destOrd="0" presId="urn:microsoft.com/office/officeart/2005/8/layout/hList2"/>
    <dgm:cxn modelId="{A4247965-6B0F-45FD-B551-AE920E540F6B}" type="presParOf" srcId="{224D56A3-B579-42BE-AD2B-A2287632972F}" destId="{807466B5-7265-4ECC-A4E8-01865E340203}" srcOrd="0" destOrd="0" presId="urn:microsoft.com/office/officeart/2005/8/layout/hList2"/>
    <dgm:cxn modelId="{4FA82179-7496-4AF9-90F9-07C342A58E95}" type="presParOf" srcId="{224D56A3-B579-42BE-AD2B-A2287632972F}" destId="{F245C0F4-7A2E-435A-BF3C-A938A1578599}" srcOrd="1" destOrd="0" presId="urn:microsoft.com/office/officeart/2005/8/layout/hList2"/>
    <dgm:cxn modelId="{DFFA180C-7A80-4440-BDA3-D7E2EA36D57F}" type="presParOf" srcId="{224D56A3-B579-42BE-AD2B-A2287632972F}" destId="{1AD2EAA3-7224-4875-8ADB-9A25FA041771}" srcOrd="2" destOrd="0" presId="urn:microsoft.com/office/officeart/2005/8/layout/hList2"/>
    <dgm:cxn modelId="{4700B388-EF3E-4CAE-82CC-4452D97022A9}" type="presParOf" srcId="{969778D2-7E91-4053-A9F6-3E4877BED3DF}" destId="{8897D992-646D-4441-BC76-E91D4FE582A4}" srcOrd="3" destOrd="0" presId="urn:microsoft.com/office/officeart/2005/8/layout/hList2"/>
    <dgm:cxn modelId="{2C2DECED-0032-4D32-8FF2-EA718C053BE1}" type="presParOf" srcId="{969778D2-7E91-4053-A9F6-3E4877BED3DF}" destId="{99E20721-EE9C-4497-A26C-B0DA4FDBD533}" srcOrd="4" destOrd="0" presId="urn:microsoft.com/office/officeart/2005/8/layout/hList2"/>
    <dgm:cxn modelId="{4DC592EA-1A98-4B60-A732-D49B551D418F}" type="presParOf" srcId="{99E20721-EE9C-4497-A26C-B0DA4FDBD533}" destId="{28CD1E9B-1474-4129-859C-5FE9A3A27022}" srcOrd="0" destOrd="0" presId="urn:microsoft.com/office/officeart/2005/8/layout/hList2"/>
    <dgm:cxn modelId="{86BC0201-4518-4487-A2C7-32A4FE17FE49}" type="presParOf" srcId="{99E20721-EE9C-4497-A26C-B0DA4FDBD533}" destId="{0E4FAEE1-9889-49B3-A6FE-5386C80BFB0D}" srcOrd="1" destOrd="0" presId="urn:microsoft.com/office/officeart/2005/8/layout/hList2"/>
    <dgm:cxn modelId="{ADFAE351-CE21-4124-865C-F219F3F093EF}" type="presParOf" srcId="{99E20721-EE9C-4497-A26C-B0DA4FDBD533}" destId="{B0A5E598-20F5-456E-A028-40B376FB9DA1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74F6E1-0844-4952-BA85-894909D0A35E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-1082958" y="1642494"/>
        <a:ext cx="2496312" cy="264340"/>
      </dsp:txXfrm>
    </dsp:sp>
    <dsp:sp modelId="{F49F3598-CD12-4A73-8F8F-233140CFFF42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297368" y="526509"/>
        <a:ext cx="1316698" cy="2496312"/>
      </dsp:txXfrm>
    </dsp:sp>
    <dsp:sp modelId="{719D23C6-C132-4497-B204-A6F347707576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2EAA3-7224-4875-8ADB-9A25FA041771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836694" y="1642494"/>
        <a:ext cx="2496312" cy="264340"/>
      </dsp:txXfrm>
    </dsp:sp>
    <dsp:sp modelId="{F245C0F4-7A2E-435A-BF3C-A938A1578599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2217021" y="526509"/>
        <a:ext cx="1316698" cy="2496312"/>
      </dsp:txXfrm>
    </dsp:sp>
    <dsp:sp modelId="{807466B5-7265-4ECC-A4E8-01865E340203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5E598-20F5-456E-A028-40B376FB9DA1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800" kern="1200"/>
        </a:p>
      </dsp:txBody>
      <dsp:txXfrm>
        <a:off x="2756347" y="1642494"/>
        <a:ext cx="2496312" cy="264340"/>
      </dsp:txXfrm>
    </dsp:sp>
    <dsp:sp modelId="{0E4FAEE1-9889-49B3-A6FE-5386C80BFB0D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233134" rIns="184912" bIns="184912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2000" kern="1200"/>
        </a:p>
      </dsp:txBody>
      <dsp:txXfrm>
        <a:off x="4136674" y="526509"/>
        <a:ext cx="1316698" cy="2496312"/>
      </dsp:txXfrm>
    </dsp:sp>
    <dsp:sp modelId="{28CD1E9B-1474-4129-859C-5FE9A3A27022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zesain@yandex.ru</cp:lastModifiedBy>
  <cp:revision>2</cp:revision>
  <dcterms:created xsi:type="dcterms:W3CDTF">2021-01-31T14:36:00Z</dcterms:created>
  <dcterms:modified xsi:type="dcterms:W3CDTF">2021-01-31T14:36:00Z</dcterms:modified>
</cp:coreProperties>
</file>